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6C" w:rsidRDefault="00005F6C" w:rsidP="002124C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2124CC">
        <w:rPr>
          <w:rFonts w:ascii="Times New Roman" w:hAnsi="Times New Roman" w:cs="Times New Roman"/>
          <w:b/>
          <w:sz w:val="28"/>
          <w:szCs w:val="28"/>
        </w:rPr>
        <w:t>Нейроигры</w:t>
      </w:r>
      <w:proofErr w:type="spellEnd"/>
      <w:r w:rsidRPr="002124CC">
        <w:rPr>
          <w:rFonts w:ascii="Times New Roman" w:hAnsi="Times New Roman" w:cs="Times New Roman"/>
          <w:b/>
          <w:sz w:val="28"/>
          <w:szCs w:val="28"/>
        </w:rPr>
        <w:t xml:space="preserve"> в работе с детьми дошкольного возраста</w:t>
      </w:r>
    </w:p>
    <w:bookmarkEnd w:id="0"/>
    <w:p w:rsidR="002124CC" w:rsidRPr="002124CC" w:rsidRDefault="002124CC" w:rsidP="002124C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24CC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124CC">
        <w:rPr>
          <w:rFonts w:ascii="Times New Roman" w:hAnsi="Times New Roman" w:cs="Times New Roman"/>
          <w:sz w:val="28"/>
          <w:szCs w:val="28"/>
        </w:rPr>
        <w:t xml:space="preserve"> – это специальные игровые комплексы, способствующие развитию психических процессов.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Использование нейропсихологических игр и упражнений позволяют решать следующие задачи:</w:t>
      </w:r>
    </w:p>
    <w:p w:rsidR="00005F6C" w:rsidRPr="002124CC" w:rsidRDefault="00005F6C" w:rsidP="002124CC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развитие пространственных представлений;</w:t>
      </w:r>
    </w:p>
    <w:p w:rsidR="00005F6C" w:rsidRPr="002124CC" w:rsidRDefault="00005F6C" w:rsidP="002124CC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развитие зрительно-моторной координации, общей и мелкой моторики;</w:t>
      </w:r>
    </w:p>
    <w:p w:rsidR="00005F6C" w:rsidRPr="002124CC" w:rsidRDefault="00005F6C" w:rsidP="002124CC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формирование правильного взаимодействия ног и рук;</w:t>
      </w:r>
    </w:p>
    <w:p w:rsidR="00005F6C" w:rsidRPr="002124CC" w:rsidRDefault="00005F6C" w:rsidP="002124CC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развитие слухового и зрительного внимания, воображения, памяти, речи, восприятия, мышления;</w:t>
      </w:r>
    </w:p>
    <w:p w:rsidR="00005F6C" w:rsidRPr="002124CC" w:rsidRDefault="00005F6C" w:rsidP="002124CC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обучение последовательного выполнения действий.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 xml:space="preserve">Преимущества использования </w:t>
      </w:r>
      <w:proofErr w:type="spellStart"/>
      <w:r w:rsidRPr="002124CC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2124CC">
        <w:rPr>
          <w:rFonts w:ascii="Times New Roman" w:hAnsi="Times New Roman" w:cs="Times New Roman"/>
          <w:sz w:val="28"/>
          <w:szCs w:val="28"/>
        </w:rPr>
        <w:t>:</w:t>
      </w:r>
    </w:p>
    <w:p w:rsidR="00005F6C" w:rsidRPr="002124CC" w:rsidRDefault="00005F6C" w:rsidP="002124C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игровая форма обучения;</w:t>
      </w:r>
    </w:p>
    <w:p w:rsidR="00005F6C" w:rsidRPr="002124CC" w:rsidRDefault="00005F6C" w:rsidP="002124C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эмоциональная привлекательность;</w:t>
      </w:r>
    </w:p>
    <w:p w:rsidR="00005F6C" w:rsidRPr="002124CC" w:rsidRDefault="00005F6C" w:rsidP="002124C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многофункциональность;</w:t>
      </w:r>
    </w:p>
    <w:p w:rsidR="00005F6C" w:rsidRPr="002124CC" w:rsidRDefault="00005F6C" w:rsidP="002124C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автоматизация речи в сочетании с двигательной активностью;</w:t>
      </w:r>
    </w:p>
    <w:p w:rsidR="00005F6C" w:rsidRPr="002124CC" w:rsidRDefault="00005F6C" w:rsidP="002124C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формирование стойкой мотивации и произвольных познавательных интересов;</w:t>
      </w:r>
    </w:p>
    <w:p w:rsidR="00005F6C" w:rsidRPr="002124CC" w:rsidRDefault="00005F6C" w:rsidP="002124C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формирование партнерского взаимодействия между ребенком и взрослым.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24CC">
        <w:rPr>
          <w:rFonts w:ascii="Times New Roman" w:hAnsi="Times New Roman" w:cs="Times New Roman"/>
          <w:sz w:val="28"/>
          <w:szCs w:val="28"/>
        </w:rPr>
        <w:t>Нейройропсихологические</w:t>
      </w:r>
      <w:proofErr w:type="spellEnd"/>
      <w:r w:rsidRPr="002124CC">
        <w:rPr>
          <w:rFonts w:ascii="Times New Roman" w:hAnsi="Times New Roman" w:cs="Times New Roman"/>
          <w:sz w:val="28"/>
          <w:szCs w:val="28"/>
        </w:rPr>
        <w:t xml:space="preserve"> игры и упражнения можно выполнять не только во время совместной деятельности в домашних условиях, но и на прогулке: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2124CC">
        <w:rPr>
          <w:rFonts w:ascii="Times New Roman" w:hAnsi="Times New Roman" w:cs="Times New Roman"/>
          <w:sz w:val="28"/>
          <w:szCs w:val="28"/>
        </w:rPr>
        <w:t>Нейротаблицы</w:t>
      </w:r>
      <w:proofErr w:type="spellEnd"/>
      <w:r w:rsidRPr="002124CC">
        <w:rPr>
          <w:rFonts w:ascii="Times New Roman" w:hAnsi="Times New Roman" w:cs="Times New Roman"/>
          <w:sz w:val="28"/>
          <w:szCs w:val="28"/>
        </w:rPr>
        <w:t xml:space="preserve"> на внимание»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Одновременно двумя руками находить одинаковые предметы справа и слева. Это могут быть: животные, птицы, цифры, мебель, фрукты, овощи и т.д. Использовать изображения предметов, знакомых ребенку.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2. «Соедини точки»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Соединить точки по пунктирным линиям от края к середине или наоборот, используя обе руки. Рисовать можно как на листе бумаги, так и на улице на песке. Усложненный вариант: выполнять это упражнение, но без пунктирных точек.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3. «Межполушарные доски»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Это приспособление выглядит, как два зеркально отраженных лабиринта. Ребенку необходимо передвигать два бегунка одновременно.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4. «Умные дорожки»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Игра похожа на межполушарные доски, но для выполнения этой игры не требуется специальное приспособление. Нужно нарисовать два зеркальных лабиринта, а ребенку необходимо провести одновременно пальцами обеих рук по дорожкам.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5. «Рисование двумя руками»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 xml:space="preserve">Нарисовать одновременно какой-либо предмет, </w:t>
      </w:r>
      <w:proofErr w:type="gramStart"/>
      <w:r w:rsidRPr="002124C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124CC">
        <w:rPr>
          <w:rFonts w:ascii="Times New Roman" w:hAnsi="Times New Roman" w:cs="Times New Roman"/>
          <w:sz w:val="28"/>
          <w:szCs w:val="28"/>
        </w:rPr>
        <w:t xml:space="preserve">: геометрические фигуры. Для облегчения задания и тренировки навыка использовать шаблоны с изображением предметов, прорисованных пунктирной линией. Для усложнения задания предложить ребенку шаблоны разных геометрических фигур. </w:t>
      </w:r>
      <w:proofErr w:type="gramStart"/>
      <w:r w:rsidRPr="002124C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124CC">
        <w:rPr>
          <w:rFonts w:ascii="Times New Roman" w:hAnsi="Times New Roman" w:cs="Times New Roman"/>
          <w:sz w:val="28"/>
          <w:szCs w:val="28"/>
        </w:rPr>
        <w:t>: одной рукой он обводит круг, а второй квадрат, одновременно.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Предлагать ребенку игры и упражнения: закрась предмет по образцу; перерисуй изображение, как указано на образце; дорисуй различия между картинками.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6. «Выложи одинаковый ряд»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По образцу или по заданной инструкции выложить одинаковый ряд двумя руками. Можно использовать разные материалы: камушки, ракушки, листики, палочки и т.д.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7. «Найди такую же цифру».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Выкладываются цифры из разных материалов: пластика, картона, ткани и других. Инструкция: «Найди одинаковые цифры, например, все 3».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8. «Волшебный мешочек».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Найти в мешочке заданную цифру или геометрическую фигуру на ощупь.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9. «Составь фигуру».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Сложить из подручного природного материала (камни, ракушки и т.д.) геометрическую фигуру: квадрат, круг, прямоугольник, треугольник, овал.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10. «Большие, маленькие, средние».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Перед ребенком раскладываются предметы разного размера, и предлагают ему на три кучки разложить их по размеру.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11. «Ухо – нос».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Держаться левой рукой за кончик носа, а правой – за мочку уха. По хлопку поменять положения рук. Усложнение: выполнить это упражнение стоя на балансировочной доске.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12. «Коза-корова».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Попеременно менять положение пальцев обоих рук с «козы» (указательный и средний палец не согнуты в кулак) на «корову» (средний, безымянный и большой палец согнуты в кулак).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 xml:space="preserve">13. «Молчу </w:t>
      </w:r>
      <w:r w:rsidRPr="002124CC">
        <w:rPr>
          <w:rFonts w:ascii="Times New Roman" w:hAnsi="Times New Roman" w:cs="Times New Roman"/>
          <w:sz w:val="28"/>
          <w:szCs w:val="28"/>
        </w:rPr>
        <w:t>–</w:t>
      </w:r>
      <w:r w:rsidRPr="002124CC">
        <w:rPr>
          <w:rFonts w:ascii="Times New Roman" w:hAnsi="Times New Roman" w:cs="Times New Roman"/>
          <w:sz w:val="28"/>
          <w:szCs w:val="28"/>
        </w:rPr>
        <w:t xml:space="preserve"> шепчу – кричу».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Придумать знаки, которые обозначают действия: молчать, шептать или кричать. Попросите показать ребенка, для выполнения того или иного действия.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14. «Покажи путь»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 xml:space="preserve">Провести участника игры с завязанными глазами, по определенной траектории, подсказывать, куда двигаться. </w:t>
      </w:r>
      <w:proofErr w:type="gramStart"/>
      <w:r w:rsidRPr="002124C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124CC">
        <w:rPr>
          <w:rFonts w:ascii="Times New Roman" w:hAnsi="Times New Roman" w:cs="Times New Roman"/>
          <w:sz w:val="28"/>
          <w:szCs w:val="28"/>
        </w:rPr>
        <w:t>: «Два шага вперед, один вправо и т.д.»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15. «Путаница»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 xml:space="preserve">Выполнить действие, которое озвучивает ведущий. Но сам ведущий при этом выполняет что-то другое. </w:t>
      </w:r>
      <w:proofErr w:type="gramStart"/>
      <w:r w:rsidRPr="002124C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124CC">
        <w:rPr>
          <w:rFonts w:ascii="Times New Roman" w:hAnsi="Times New Roman" w:cs="Times New Roman"/>
          <w:sz w:val="28"/>
          <w:szCs w:val="28"/>
        </w:rPr>
        <w:t>: «Подними руки вверх», а ведущий разводит руки в стороны.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16. «Прикосновения»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Для игры потребуются предметы, сделанные из различных материалов: стекла, дерева, меха, железа и т. д. Их следует положить на стол возле ребенка, завязать ему глаза. Предложить определить, что именно за предмет у него в руках.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 xml:space="preserve">Использовать двигательные упражнения, при которых ребенок одновременно будет выполнять задание руками и ногами. Предлагать упражнения, в которых необходимо прыгнуть на коврик и хлопнуть руками, </w:t>
      </w:r>
      <w:r w:rsidRPr="002124CC">
        <w:rPr>
          <w:rFonts w:ascii="Times New Roman" w:hAnsi="Times New Roman" w:cs="Times New Roman"/>
          <w:sz w:val="28"/>
          <w:szCs w:val="28"/>
        </w:rPr>
        <w:lastRenderedPageBreak/>
        <w:t>прыгнуть на следующий коврик и присесть, прыгнуть на третий коврик и хлопнуть руками и т.д. Бросать мячи и ловить их обеими руками. Или повторить действие, указанное на карточке.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Нейропсихологические игры полезны как для детей с различными нарушениями в развитии, так и для нормально развивающихся сверстников.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 xml:space="preserve">Таким образом, применение </w:t>
      </w:r>
      <w:proofErr w:type="spellStart"/>
      <w:r w:rsidRPr="002124CC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2124CC">
        <w:rPr>
          <w:rFonts w:ascii="Times New Roman" w:hAnsi="Times New Roman" w:cs="Times New Roman"/>
          <w:sz w:val="28"/>
          <w:szCs w:val="28"/>
        </w:rPr>
        <w:t xml:space="preserve"> позволяет развивать познавательную сферу ребенка, снимает утомляемость, повышает способность к произвольному контролю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Существует 5 основных видов нейропсихологических упражнений локальной направленности: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двигательные – помогают ребенку лучше освоить координацию, понимать свое тело и хорошо управлять им;</w:t>
      </w:r>
    </w:p>
    <w:p w:rsidR="00005F6C" w:rsidRPr="002124CC" w:rsidRDefault="00005F6C" w:rsidP="002124CC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артикуляционные – эффективны при задержке речевого развития;</w:t>
      </w:r>
    </w:p>
    <w:p w:rsidR="00005F6C" w:rsidRPr="002124CC" w:rsidRDefault="00005F6C" w:rsidP="002124CC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упражнения на развитие познавательной сферы – предназначены для улучшения памяти, внимания, формирования логического мышления, общего расширения кругозора;</w:t>
      </w:r>
    </w:p>
    <w:p w:rsidR="00005F6C" w:rsidRPr="002124CC" w:rsidRDefault="00005F6C" w:rsidP="002124CC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дыхательные упражнения – благотворно влияют на эмоциональную сферу ребенка;</w:t>
      </w:r>
    </w:p>
    <w:p w:rsidR="00005F6C" w:rsidRPr="002124CC" w:rsidRDefault="00005F6C" w:rsidP="002124CC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глазодвигательные упражнения – нужны для тренировки межполушарного взаимодействия, повышения концентрации при учебе.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Первые нейропсихологические занятия можно проводить с 3-4 лет. Основные показания: нарушения в познавательной деятельности и речевом развитии, задержка психического развития.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 xml:space="preserve">Примеры </w:t>
      </w:r>
      <w:r w:rsidRPr="002124CC">
        <w:rPr>
          <w:rFonts w:ascii="Times New Roman" w:hAnsi="Times New Roman" w:cs="Times New Roman"/>
          <w:sz w:val="28"/>
          <w:szCs w:val="28"/>
        </w:rPr>
        <w:t>нейропсихолог</w:t>
      </w:r>
      <w:r w:rsidRPr="002124CC">
        <w:rPr>
          <w:rFonts w:ascii="Times New Roman" w:hAnsi="Times New Roman" w:cs="Times New Roman"/>
          <w:sz w:val="28"/>
          <w:szCs w:val="28"/>
        </w:rPr>
        <w:t>ических игр и упражнений для детей 3-4 лет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Двигательное упражнение «Замри и отомри». Ребенок двигается под музыку, при команде «Замри» – останавливается, при команде «Отомри» – возобновляет движения.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«Касания уха и носа». Ребенок берется одной рукой за противоположную мочку уха (левой рукой за правую мочку, и наоборот), другой рукой держится за нос. По команде меняет руки местами.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lastRenderedPageBreak/>
        <w:t>Дыхательное упражнение «Понюхай цветок». Взрослый дает ребенку цветок (настоящий или муляж) и предлагает понюхать цветок, изо всех сил втянув воздух носом, и не открывая при этом рот. Выдохнуть ребенок должен ртом.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«Зевок». Упражнение, помогающее расслабиться и привести в порядок эмоциональную сферу, выполняется так: ребенок закрывает глаза, широко открывает рот, складывает губы так, как будто собирается произнести звук «У». По команде взрослого ребенок зевает, одновременно потягиваясь.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Примеры игр и упражнений для детей 4-5 лет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Двигательное упражнение «С реки на берег», направленное на формирование умения переключаться. На полу обозначается граница, например, с помощью веревки. Взрослый объясняет ребенку, что с одной стороны границы находится «река», с другой стороны – «берег». Услышав команды «Река!» и «Берег!», ребенок должен переместиться на соответствующую сторону. Когда ребенок хорошо поймет суть игры, взрослый может давать непоследовательные команды, несколько раз подряд повторяя одну и ту же команду.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Упражнение «Чего не хватает?» для совершенствования внимания и памяти. Взрослый раскладывает перед ребенком несколько предметов, затем просит ребенка отвернуться и убирает один предмет. Ребенок должен определить, какой предмет исчез. Со временем количество предметов можно увеличивать.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Упражнения из пальчиковой гимнастики, эффективные при задержке речевого развития. Можно начать с самых простых пальчиковых упражнений: складывать пальцами колечки, показывать простые фигурки («коза», «класс», «рок» и другие).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Примеры игр и упражнений для детей 6-7 лет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Упражнение «Покажи, как это сделать» для развития познавательных навыков. Взрослый готовит карточки с разными заданиями, например, «Одеться на прогулку», «Помыть посуду», «Сделать бутерброд». Ребенок должен знать, как выполняются все задания. Из подготовленных карточек ребенок выбирает одну и в деталях рассказывает взрослому, как выполнить задание. Как будто сам взрослый не знает, как оно выполняется, и ребенок учит его.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«Перекрестные шаги». Двигательное упражнение для активации работы мозга. Ребенок стоит с согнутыми под прямым углом локтями. По команде поочередно поднимает ноги, касаясь левым коленом правого локтя, и наоборот.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Упражнение «Найди лишнее», развивающее память и внимание. Взрослый раскладывает перед ребенком несколько предметов (или показывает их на картинке) и просит найти предмет, отличающийся от остальных по какому-либо признаку.</w:t>
      </w:r>
    </w:p>
    <w:p w:rsidR="00005F6C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78E" w:rsidRPr="002124CC" w:rsidRDefault="00005F6C" w:rsidP="00212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CC">
        <w:rPr>
          <w:rFonts w:ascii="Times New Roman" w:hAnsi="Times New Roman" w:cs="Times New Roman"/>
          <w:sz w:val="28"/>
          <w:szCs w:val="28"/>
        </w:rPr>
        <w:t>Результат от нейропсихологических упражнений редко заметен сразу, но при регулярных занятиях эффект обязательно будет. Дошкольники, выполняющие упражнения по нейропсихологии, начинают лучше говорить, у школьников улучшаются показатели в учебе, подростки становятся более уравновешенными.</w:t>
      </w:r>
    </w:p>
    <w:sectPr w:rsidR="007B478E" w:rsidRPr="0021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4F9B"/>
    <w:multiLevelType w:val="hybridMultilevel"/>
    <w:tmpl w:val="5456BE0C"/>
    <w:lvl w:ilvl="0" w:tplc="FBDEFC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AA590F"/>
    <w:multiLevelType w:val="hybridMultilevel"/>
    <w:tmpl w:val="C1F8D568"/>
    <w:lvl w:ilvl="0" w:tplc="FBDEFC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E6446B"/>
    <w:multiLevelType w:val="hybridMultilevel"/>
    <w:tmpl w:val="253CFA28"/>
    <w:lvl w:ilvl="0" w:tplc="FBDEFC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D2"/>
    <w:rsid w:val="00005F6C"/>
    <w:rsid w:val="002124CC"/>
    <w:rsid w:val="003569A9"/>
    <w:rsid w:val="005404B3"/>
    <w:rsid w:val="00673ED2"/>
    <w:rsid w:val="007B478E"/>
    <w:rsid w:val="0090128D"/>
    <w:rsid w:val="00A32F3A"/>
    <w:rsid w:val="00BC5943"/>
    <w:rsid w:val="00F5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BBD3"/>
  <w15:docId w15:val="{EBCDDD29-1E88-4223-9EEF-271F29D3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5</cp:revision>
  <dcterms:created xsi:type="dcterms:W3CDTF">2024-08-06T08:34:00Z</dcterms:created>
  <dcterms:modified xsi:type="dcterms:W3CDTF">2024-08-19T05:42:00Z</dcterms:modified>
</cp:coreProperties>
</file>